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DF1327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 xml:space="preserve">SEPTEMBER </w:t>
      </w:r>
      <w:r w:rsidR="007151D1">
        <w:rPr>
          <w:sz w:val="22"/>
          <w:szCs w:val="24"/>
        </w:rPr>
        <w:t>19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You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E404B6" w:rsidRPr="00C4322C" w:rsidRDefault="00E404B6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4B18A2" w:rsidRDefault="007151D1" w:rsidP="004B18A2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>1</w:t>
      </w:r>
      <w:r w:rsidR="004B18A2" w:rsidRPr="00C4322C">
        <w:rPr>
          <w:rFonts w:ascii="Times New Roman" w:hAnsi="Times New Roman" w:cs="Times New Roman"/>
          <w:bCs/>
          <w:sz w:val="22"/>
          <w:szCs w:val="24"/>
        </w:rPr>
        <w:t>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ab/>
        <w:t>Standard Dredge and Fill, Wetlands Permit Application for The Preserve at Stone Brook Hills, LLC at 123 Glidden Road on Tax Map &amp; Lot #271-007.000.  The project proposes to impact a</w:t>
      </w:r>
      <w:r>
        <w:rPr>
          <w:rFonts w:ascii="Times New Roman" w:hAnsi="Times New Roman" w:cs="Times New Roman"/>
          <w:bCs/>
          <w:sz w:val="22"/>
          <w:szCs w:val="24"/>
        </w:rPr>
        <w:t xml:space="preserve"> total of 25,534 sq. ft.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 of jurisdictional areas including filing 15,039 s</w:t>
      </w:r>
      <w:r>
        <w:rPr>
          <w:rFonts w:ascii="Times New Roman" w:hAnsi="Times New Roman" w:cs="Times New Roman"/>
          <w:bCs/>
          <w:sz w:val="22"/>
          <w:szCs w:val="24"/>
        </w:rPr>
        <w:t xml:space="preserve">q. 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>f</w:t>
      </w:r>
      <w:r>
        <w:rPr>
          <w:rFonts w:ascii="Times New Roman" w:hAnsi="Times New Roman" w:cs="Times New Roman"/>
          <w:bCs/>
          <w:sz w:val="22"/>
          <w:szCs w:val="24"/>
        </w:rPr>
        <w:t>t.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 of forested wetlands, 6</w:t>
      </w:r>
      <w:proofErr w:type="gramStart"/>
      <w:r w:rsidR="00613A3E" w:rsidRPr="00C4322C">
        <w:rPr>
          <w:rFonts w:ascii="Times New Roman" w:hAnsi="Times New Roman" w:cs="Times New Roman"/>
          <w:bCs/>
          <w:sz w:val="22"/>
          <w:szCs w:val="24"/>
        </w:rPr>
        <w:t>,96</w:t>
      </w:r>
      <w:proofErr w:type="gramEnd"/>
      <w:r w:rsidR="00613A3E" w:rsidRPr="00C4322C">
        <w:rPr>
          <w:rFonts w:ascii="Times New Roman" w:hAnsi="Times New Roman" w:cs="Times New Roman"/>
          <w:bCs/>
          <w:sz w:val="22"/>
          <w:szCs w:val="24"/>
        </w:rPr>
        <w:t>+0</w:t>
      </w:r>
      <w:r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>s</w:t>
      </w:r>
      <w:r>
        <w:rPr>
          <w:rFonts w:ascii="Times New Roman" w:hAnsi="Times New Roman" w:cs="Times New Roman"/>
          <w:bCs/>
          <w:sz w:val="22"/>
          <w:szCs w:val="24"/>
        </w:rPr>
        <w:t xml:space="preserve">q. 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>f</w:t>
      </w:r>
      <w:r>
        <w:rPr>
          <w:rFonts w:ascii="Times New Roman" w:hAnsi="Times New Roman" w:cs="Times New Roman"/>
          <w:bCs/>
          <w:sz w:val="22"/>
          <w:szCs w:val="24"/>
        </w:rPr>
        <w:t>t.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 of emergent, maintained grass areas, 554 sf of stream impacts and will also dredge a portion of an existing fire and agricultural pond for 2,9841 s</w:t>
      </w:r>
      <w:r>
        <w:rPr>
          <w:rFonts w:ascii="Times New Roman" w:hAnsi="Times New Roman" w:cs="Times New Roman"/>
          <w:bCs/>
          <w:sz w:val="22"/>
          <w:szCs w:val="24"/>
        </w:rPr>
        <w:t xml:space="preserve">q. 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>f</w:t>
      </w:r>
      <w:r>
        <w:rPr>
          <w:rFonts w:ascii="Times New Roman" w:hAnsi="Times New Roman" w:cs="Times New Roman"/>
          <w:bCs/>
          <w:sz w:val="22"/>
          <w:szCs w:val="24"/>
        </w:rPr>
        <w:t>t.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 of area.  The total area of jurisdictional impacts is 25, 534 s</w:t>
      </w:r>
      <w:r>
        <w:rPr>
          <w:rFonts w:ascii="Times New Roman" w:hAnsi="Times New Roman" w:cs="Times New Roman"/>
          <w:bCs/>
          <w:sz w:val="22"/>
          <w:szCs w:val="24"/>
        </w:rPr>
        <w:t>q. ft</w:t>
      </w:r>
      <w:r w:rsidR="00613A3E" w:rsidRPr="00C4322C">
        <w:rPr>
          <w:rFonts w:ascii="Times New Roman" w:hAnsi="Times New Roman" w:cs="Times New Roman"/>
          <w:bCs/>
          <w:sz w:val="22"/>
          <w:szCs w:val="24"/>
        </w:rPr>
        <w:t xml:space="preserve">.  The total linear ft. of Tier 1 intermittent stream impacts is 213 ft. </w:t>
      </w:r>
      <w:r>
        <w:rPr>
          <w:rFonts w:ascii="Times New Roman" w:hAnsi="Times New Roman" w:cs="Times New Roman"/>
          <w:bCs/>
          <w:sz w:val="22"/>
          <w:szCs w:val="24"/>
        </w:rPr>
        <w:t xml:space="preserve">  </w:t>
      </w:r>
      <w:r w:rsidRPr="007151D1">
        <w:rPr>
          <w:rFonts w:ascii="Times New Roman" w:hAnsi="Times New Roman" w:cs="Times New Roman"/>
          <w:bCs/>
          <w:i/>
          <w:sz w:val="22"/>
          <w:szCs w:val="24"/>
        </w:rPr>
        <w:t>Application was tabled from the September 5, 2023 meeting.</w:t>
      </w:r>
      <w:r>
        <w:rPr>
          <w:rFonts w:ascii="Times New Roman" w:hAnsi="Times New Roman" w:cs="Times New Roman"/>
          <w:bCs/>
          <w:sz w:val="22"/>
          <w:szCs w:val="24"/>
        </w:rPr>
        <w:t xml:space="preserve">  </w:t>
      </w:r>
    </w:p>
    <w:p w:rsidR="002C66AD" w:rsidRPr="00C4322C" w:rsidRDefault="002C66AD" w:rsidP="00011CFB">
      <w:pPr>
        <w:pStyle w:val="PlainText"/>
        <w:rPr>
          <w:rFonts w:ascii="Times New Roman" w:hAnsi="Times New Roman" w:cs="Times New Roman"/>
          <w:bCs/>
          <w:sz w:val="22"/>
          <w:szCs w:val="24"/>
        </w:rPr>
      </w:pPr>
    </w:p>
    <w:p w:rsidR="007151D1" w:rsidRDefault="007151D1" w:rsidP="007151D1">
      <w:pPr>
        <w:pStyle w:val="PlainText"/>
        <w:ind w:left="360" w:hanging="36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2.   Standard Dredge and Fill, Wetlands Permit Application for Michael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Colizzi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 xml:space="preserve"> at 1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Lockes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 xml:space="preserve"> Island on Tax Map &amp; Lot # 243-033.000.  The project proposal is </w:t>
      </w:r>
      <w:r w:rsidR="00AA3D9A">
        <w:rPr>
          <w:rFonts w:ascii="Times New Roman" w:hAnsi="Times New Roman" w:cs="Times New Roman"/>
          <w:bCs/>
          <w:sz w:val="22"/>
          <w:szCs w:val="24"/>
        </w:rPr>
        <w:t xml:space="preserve">to stabilize the bank where there is a barge landing and access. </w:t>
      </w:r>
    </w:p>
    <w:p w:rsidR="0091426A" w:rsidRPr="00C4322C" w:rsidRDefault="00AA3D9A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   </w:t>
      </w:r>
      <w:r>
        <w:rPr>
          <w:rFonts w:ascii="Times New Roman" w:hAnsi="Times New Roman" w:cs="Times New Roman"/>
          <w:bCs/>
          <w:sz w:val="22"/>
          <w:szCs w:val="24"/>
        </w:rPr>
        <w:tab/>
      </w:r>
      <w:r w:rsidR="000C6D9D"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Pr="00C4322C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9B7C41" w:rsidRDefault="009B7C41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Smith Cove Milfoil hand-pulling receipts </w:t>
      </w:r>
    </w:p>
    <w:p w:rsidR="009B7C41" w:rsidRDefault="009B7C41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Site Review</w:t>
      </w:r>
    </w:p>
    <w:p w:rsidR="00F708B1" w:rsidRDefault="00F708B1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2024 - Budget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C4322C" w:rsidRDefault="004B49F6" w:rsidP="0032303A">
      <w:pPr>
        <w:pStyle w:val="NoSpacing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="009B7C41">
        <w:rPr>
          <w:rFonts w:ascii="Times New Roman" w:hAnsi="Times New Roman"/>
          <w:sz w:val="22"/>
          <w:szCs w:val="24"/>
        </w:rPr>
        <w:t xml:space="preserve">September </w:t>
      </w:r>
      <w:r w:rsidR="00A059FA" w:rsidRPr="00C4322C">
        <w:rPr>
          <w:rFonts w:ascii="Times New Roman" w:hAnsi="Times New Roman"/>
          <w:sz w:val="22"/>
          <w:szCs w:val="24"/>
        </w:rPr>
        <w:t>5</w:t>
      </w:r>
      <w:r w:rsidR="0092594E" w:rsidRPr="00C4322C">
        <w:rPr>
          <w:rFonts w:ascii="Times New Roman" w:hAnsi="Times New Roman"/>
          <w:sz w:val="22"/>
          <w:szCs w:val="24"/>
        </w:rPr>
        <w:t>, 2023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7151D1">
      <w:footerReference w:type="default" r:id="rId11"/>
      <w:pgSz w:w="12240" w:h="15840" w:code="1"/>
      <w:pgMar w:top="630" w:right="1008" w:bottom="0" w:left="1008" w:header="86" w:footer="1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3C" w:rsidRDefault="00347B3C">
      <w:r>
        <w:separator/>
      </w:r>
    </w:p>
  </w:endnote>
  <w:endnote w:type="continuationSeparator" w:id="0">
    <w:p w:rsidR="00347B3C" w:rsidRDefault="003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C4322C" w:rsidRDefault="009B7C41" w:rsidP="00C4322C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FILENAME  \* FirstCap \p  \* MERGEFORMAT </w:instrText>
    </w:r>
    <w:r>
      <w:rPr>
        <w:rFonts w:ascii="Arial Narrow" w:hAnsi="Arial Narrow"/>
        <w:sz w:val="16"/>
      </w:rPr>
      <w:fldChar w:fldCharType="separate"/>
    </w:r>
    <w:r w:rsidR="002B26A3">
      <w:rPr>
        <w:rFonts w:ascii="Arial Narrow" w:hAnsi="Arial Narrow"/>
        <w:noProof/>
        <w:sz w:val="16"/>
      </w:rPr>
      <w:t>Z:\Conservation\Con Com Agendas\2023\9-19-2023 CC Meeting Agenda.docx</w:t>
    </w:r>
    <w:r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3C" w:rsidRDefault="00347B3C">
      <w:r>
        <w:separator/>
      </w:r>
    </w:p>
  </w:footnote>
  <w:footnote w:type="continuationSeparator" w:id="0">
    <w:p w:rsidR="00347B3C" w:rsidRDefault="003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5"/>
  </w:num>
  <w:num w:numId="4">
    <w:abstractNumId w:val="31"/>
  </w:num>
  <w:num w:numId="5">
    <w:abstractNumId w:val="36"/>
  </w:num>
  <w:num w:numId="6">
    <w:abstractNumId w:val="16"/>
  </w:num>
  <w:num w:numId="7">
    <w:abstractNumId w:val="10"/>
  </w:num>
  <w:num w:numId="8">
    <w:abstractNumId w:val="30"/>
  </w:num>
  <w:num w:numId="9">
    <w:abstractNumId w:val="0"/>
  </w:num>
  <w:num w:numId="10">
    <w:abstractNumId w:val="6"/>
  </w:num>
  <w:num w:numId="11">
    <w:abstractNumId w:val="21"/>
  </w:num>
  <w:num w:numId="12">
    <w:abstractNumId w:val="45"/>
  </w:num>
  <w:num w:numId="13">
    <w:abstractNumId w:val="18"/>
  </w:num>
  <w:num w:numId="14">
    <w:abstractNumId w:val="22"/>
  </w:num>
  <w:num w:numId="15">
    <w:abstractNumId w:val="40"/>
  </w:num>
  <w:num w:numId="16">
    <w:abstractNumId w:val="7"/>
  </w:num>
  <w:num w:numId="17">
    <w:abstractNumId w:val="33"/>
  </w:num>
  <w:num w:numId="18">
    <w:abstractNumId w:val="26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43"/>
  </w:num>
  <w:num w:numId="24">
    <w:abstractNumId w:val="12"/>
  </w:num>
  <w:num w:numId="25">
    <w:abstractNumId w:val="19"/>
  </w:num>
  <w:num w:numId="26">
    <w:abstractNumId w:val="38"/>
  </w:num>
  <w:num w:numId="27">
    <w:abstractNumId w:val="9"/>
  </w:num>
  <w:num w:numId="28">
    <w:abstractNumId w:val="5"/>
  </w:num>
  <w:num w:numId="29">
    <w:abstractNumId w:val="2"/>
  </w:num>
  <w:num w:numId="30">
    <w:abstractNumId w:val="41"/>
  </w:num>
  <w:num w:numId="31">
    <w:abstractNumId w:val="1"/>
  </w:num>
  <w:num w:numId="32">
    <w:abstractNumId w:val="37"/>
  </w:num>
  <w:num w:numId="33">
    <w:abstractNumId w:val="27"/>
  </w:num>
  <w:num w:numId="34">
    <w:abstractNumId w:val="15"/>
  </w:num>
  <w:num w:numId="35">
    <w:abstractNumId w:val="17"/>
  </w:num>
  <w:num w:numId="36">
    <w:abstractNumId w:val="47"/>
  </w:num>
  <w:num w:numId="37">
    <w:abstractNumId w:val="23"/>
  </w:num>
  <w:num w:numId="38">
    <w:abstractNumId w:val="20"/>
  </w:num>
  <w:num w:numId="39">
    <w:abstractNumId w:val="11"/>
  </w:num>
  <w:num w:numId="40">
    <w:abstractNumId w:val="29"/>
  </w:num>
  <w:num w:numId="41">
    <w:abstractNumId w:val="28"/>
  </w:num>
  <w:num w:numId="42">
    <w:abstractNumId w:val="44"/>
  </w:num>
  <w:num w:numId="43">
    <w:abstractNumId w:val="42"/>
  </w:num>
  <w:num w:numId="44">
    <w:abstractNumId w:val="3"/>
  </w:num>
  <w:num w:numId="45">
    <w:abstractNumId w:val="46"/>
  </w:num>
  <w:num w:numId="46">
    <w:abstractNumId w:val="34"/>
  </w:num>
  <w:num w:numId="47">
    <w:abstractNumId w:val="25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1A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26A3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47B3C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1D1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C41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D9A"/>
    <w:rsid w:val="00AA3F6D"/>
    <w:rsid w:val="00AA4357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08B1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5D72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D3E2A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AF53-EA04-4D03-9A2D-488B39DC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7</cp:revision>
  <cp:lastPrinted>2023-09-14T20:41:00Z</cp:lastPrinted>
  <dcterms:created xsi:type="dcterms:W3CDTF">2023-09-13T18:00:00Z</dcterms:created>
  <dcterms:modified xsi:type="dcterms:W3CDTF">2023-09-14T20:41:00Z</dcterms:modified>
</cp:coreProperties>
</file>