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4846" w14:textId="77777777" w:rsidR="00BD7A13" w:rsidRDefault="00BD7A13" w:rsidP="00BD7A13">
      <w:pPr>
        <w:autoSpaceDE w:val="0"/>
        <w:autoSpaceDN w:val="0"/>
        <w:adjustRightInd w:val="0"/>
        <w:spacing w:after="0" w:line="240" w:lineRule="auto"/>
        <w:rPr>
          <w:rFonts w:ascii="Tinos-Bold" w:hAnsi="Tinos-Bold" w:cs="Tinos-Bold"/>
          <w:b/>
          <w:bCs/>
          <w:sz w:val="28"/>
          <w:szCs w:val="28"/>
        </w:rPr>
      </w:pPr>
      <w:r>
        <w:rPr>
          <w:rFonts w:ascii="Tinos-Bold" w:hAnsi="Tinos-Bold" w:cs="Tinos-Bold"/>
          <w:b/>
          <w:bCs/>
          <w:sz w:val="28"/>
          <w:szCs w:val="28"/>
        </w:rPr>
        <w:t>Sub-Committee Report for</w:t>
      </w:r>
    </w:p>
    <w:p w14:paraId="78D29BE3" w14:textId="0640154C" w:rsidR="00BD7A13" w:rsidRDefault="00BD7A13" w:rsidP="00BD7A13">
      <w:pPr>
        <w:autoSpaceDE w:val="0"/>
        <w:autoSpaceDN w:val="0"/>
        <w:adjustRightInd w:val="0"/>
        <w:spacing w:after="0" w:line="240" w:lineRule="auto"/>
        <w:rPr>
          <w:rFonts w:ascii="Tinos-Bold" w:hAnsi="Tinos-Bold" w:cs="Tinos-Bold"/>
          <w:b/>
          <w:bCs/>
          <w:sz w:val="28"/>
          <w:szCs w:val="28"/>
        </w:rPr>
      </w:pPr>
      <w:r>
        <w:rPr>
          <w:rFonts w:ascii="Tinos-Bold" w:hAnsi="Tinos-Bold" w:cs="Tinos-Bold"/>
          <w:b/>
          <w:bCs/>
          <w:sz w:val="28"/>
          <w:szCs w:val="28"/>
        </w:rPr>
        <w:t>Finance, Appraisal, Technology &amp; Welfare</w:t>
      </w:r>
    </w:p>
    <w:p w14:paraId="2D562392" w14:textId="77777777" w:rsidR="00BD7A13" w:rsidRDefault="00BD7A13" w:rsidP="00BD7A13">
      <w:pPr>
        <w:autoSpaceDE w:val="0"/>
        <w:autoSpaceDN w:val="0"/>
        <w:adjustRightInd w:val="0"/>
        <w:spacing w:after="0" w:line="240" w:lineRule="auto"/>
        <w:rPr>
          <w:rFonts w:ascii="Tinos-Bold" w:hAnsi="Tinos-Bold" w:cs="Tinos-Bold"/>
          <w:b/>
          <w:bCs/>
          <w:sz w:val="28"/>
          <w:szCs w:val="28"/>
        </w:rPr>
      </w:pPr>
      <w:r>
        <w:rPr>
          <w:rFonts w:ascii="Tinos" w:hAnsi="Tinos" w:cs="Tinos"/>
          <w:sz w:val="28"/>
          <w:szCs w:val="28"/>
        </w:rPr>
        <w:t xml:space="preserve">The sub-committee for </w:t>
      </w:r>
      <w:r w:rsidRPr="00BD7A13">
        <w:rPr>
          <w:rFonts w:cstheme="minorHAnsi"/>
          <w:sz w:val="28"/>
          <w:szCs w:val="28"/>
        </w:rPr>
        <w:t>the Finance, Appraisal, Technology &amp; Welfare</w:t>
      </w:r>
    </w:p>
    <w:p w14:paraId="661D71B7" w14:textId="3FE5DACC" w:rsidR="00BD7A13" w:rsidRDefault="00BD7A13" w:rsidP="00BD7A13">
      <w:pPr>
        <w:autoSpaceDE w:val="0"/>
        <w:autoSpaceDN w:val="0"/>
        <w:adjustRightInd w:val="0"/>
        <w:spacing w:after="0" w:line="240" w:lineRule="auto"/>
        <w:rPr>
          <w:rFonts w:ascii="Tinos" w:hAnsi="Tinos" w:cs="Tinos"/>
          <w:sz w:val="28"/>
          <w:szCs w:val="28"/>
        </w:rPr>
      </w:pPr>
      <w:r>
        <w:rPr>
          <w:rFonts w:ascii="Tinos" w:hAnsi="Tinos" w:cs="Tinos"/>
          <w:sz w:val="28"/>
          <w:szCs w:val="28"/>
        </w:rPr>
        <w:t>met on the</w:t>
      </w:r>
      <w:r>
        <w:rPr>
          <w:rFonts w:ascii="Tinos" w:hAnsi="Tinos" w:cs="Tinos"/>
          <w:sz w:val="28"/>
          <w:szCs w:val="28"/>
        </w:rPr>
        <w:t xml:space="preserve"> 19th</w:t>
      </w:r>
      <w:r>
        <w:rPr>
          <w:rFonts w:ascii="Tinos" w:hAnsi="Tinos" w:cs="Tinos"/>
          <w:sz w:val="28"/>
          <w:szCs w:val="28"/>
        </w:rPr>
        <w:t xml:space="preserve"> of October</w:t>
      </w:r>
      <w:r>
        <w:rPr>
          <w:rFonts w:ascii="Tinos" w:hAnsi="Tinos" w:cs="Tinos"/>
          <w:sz w:val="28"/>
          <w:szCs w:val="28"/>
        </w:rPr>
        <w:t xml:space="preserve"> </w:t>
      </w:r>
      <w:r>
        <w:rPr>
          <w:rFonts w:ascii="Tinos" w:hAnsi="Tinos" w:cs="Tinos"/>
          <w:sz w:val="28"/>
          <w:szCs w:val="28"/>
        </w:rPr>
        <w:t>202</w:t>
      </w:r>
      <w:r>
        <w:rPr>
          <w:rFonts w:ascii="Tinos" w:hAnsi="Tinos" w:cs="Tinos"/>
          <w:sz w:val="28"/>
          <w:szCs w:val="28"/>
        </w:rPr>
        <w:t>1</w:t>
      </w:r>
      <w:r>
        <w:rPr>
          <w:rFonts w:ascii="Tinos" w:hAnsi="Tinos" w:cs="Tinos"/>
          <w:sz w:val="28"/>
          <w:szCs w:val="28"/>
        </w:rPr>
        <w:t xml:space="preserve"> at </w:t>
      </w:r>
      <w:r>
        <w:rPr>
          <w:rFonts w:ascii="Tinos" w:hAnsi="Tinos" w:cs="Tinos"/>
          <w:sz w:val="28"/>
          <w:szCs w:val="28"/>
        </w:rPr>
        <w:t>Gilford Town Hall</w:t>
      </w:r>
      <w:r w:rsidR="00ED2441">
        <w:rPr>
          <w:rFonts w:ascii="Tinos" w:hAnsi="Tinos" w:cs="Tinos"/>
          <w:sz w:val="28"/>
          <w:szCs w:val="28"/>
        </w:rPr>
        <w:t xml:space="preserve"> at 2PM</w:t>
      </w:r>
      <w:r>
        <w:rPr>
          <w:rFonts w:ascii="Tinos" w:hAnsi="Tinos" w:cs="Tinos"/>
          <w:sz w:val="28"/>
          <w:szCs w:val="28"/>
        </w:rPr>
        <w:t xml:space="preserve">. In attendance were </w:t>
      </w:r>
      <w:r>
        <w:rPr>
          <w:rFonts w:ascii="Tinos" w:hAnsi="Tinos" w:cs="Tinos"/>
          <w:sz w:val="28"/>
          <w:szCs w:val="28"/>
        </w:rPr>
        <w:t>Gaye Fedorchak</w:t>
      </w:r>
      <w:r>
        <w:rPr>
          <w:rFonts w:ascii="Tinos" w:hAnsi="Tinos" w:cs="Tinos"/>
          <w:sz w:val="28"/>
          <w:szCs w:val="28"/>
        </w:rPr>
        <w:t xml:space="preserve">, </w:t>
      </w:r>
      <w:r>
        <w:rPr>
          <w:rFonts w:ascii="Tinos" w:hAnsi="Tinos" w:cs="Tinos"/>
          <w:sz w:val="28"/>
          <w:szCs w:val="28"/>
        </w:rPr>
        <w:t>Kristin Snow and David Tyler</w:t>
      </w:r>
      <w:r>
        <w:rPr>
          <w:rFonts w:ascii="Tinos" w:hAnsi="Tinos" w:cs="Tinos"/>
          <w:sz w:val="28"/>
          <w:szCs w:val="28"/>
        </w:rPr>
        <w:t xml:space="preserve"> of the Gilford Budget Committee. In attendance for</w:t>
      </w:r>
      <w:r>
        <w:rPr>
          <w:rFonts w:ascii="Tinos" w:hAnsi="Tinos" w:cs="Tinos"/>
          <w:sz w:val="28"/>
          <w:szCs w:val="28"/>
        </w:rPr>
        <w:t xml:space="preserve"> </w:t>
      </w:r>
      <w:r>
        <w:rPr>
          <w:rFonts w:ascii="Tinos" w:hAnsi="Tinos" w:cs="Tinos"/>
          <w:sz w:val="28"/>
          <w:szCs w:val="28"/>
        </w:rPr>
        <w:t xml:space="preserve">the Gilford </w:t>
      </w:r>
      <w:r>
        <w:rPr>
          <w:rFonts w:ascii="Tinos" w:hAnsi="Tinos" w:cs="Tinos"/>
          <w:sz w:val="28"/>
          <w:szCs w:val="28"/>
        </w:rPr>
        <w:t>Finance</w:t>
      </w:r>
      <w:r>
        <w:rPr>
          <w:rFonts w:ascii="Tinos" w:hAnsi="Tinos" w:cs="Tinos"/>
          <w:sz w:val="28"/>
          <w:szCs w:val="28"/>
        </w:rPr>
        <w:t xml:space="preserve"> </w:t>
      </w:r>
      <w:r>
        <w:rPr>
          <w:rFonts w:ascii="Tinos" w:hAnsi="Tinos" w:cs="Tinos"/>
          <w:sz w:val="28"/>
          <w:szCs w:val="28"/>
        </w:rPr>
        <w:t>department was Holly Burbank</w:t>
      </w:r>
    </w:p>
    <w:p w14:paraId="12A05B44" w14:textId="081E5458" w:rsidR="00BD7A13" w:rsidRDefault="00BD7A13" w:rsidP="00BD7A13">
      <w:pPr>
        <w:autoSpaceDE w:val="0"/>
        <w:autoSpaceDN w:val="0"/>
        <w:adjustRightInd w:val="0"/>
        <w:spacing w:after="0" w:line="240" w:lineRule="auto"/>
        <w:rPr>
          <w:rFonts w:ascii="Tinos-Bold" w:hAnsi="Tinos-Bold" w:cs="Tinos-Bold"/>
          <w:b/>
          <w:bCs/>
          <w:sz w:val="28"/>
          <w:szCs w:val="28"/>
        </w:rPr>
      </w:pPr>
      <w:r>
        <w:rPr>
          <w:rFonts w:ascii="Tinos-Bold" w:hAnsi="Tinos-Bold" w:cs="Tinos-Bold"/>
          <w:b/>
          <w:bCs/>
          <w:sz w:val="28"/>
          <w:szCs w:val="28"/>
        </w:rPr>
        <w:t>Finance, Appraisal, Technology</w:t>
      </w:r>
    </w:p>
    <w:p w14:paraId="470D0400" w14:textId="47C51517" w:rsidR="00BD7A13" w:rsidRDefault="00BD7A13" w:rsidP="00BD7A13">
      <w:pPr>
        <w:autoSpaceDE w:val="0"/>
        <w:autoSpaceDN w:val="0"/>
        <w:adjustRightInd w:val="0"/>
        <w:spacing w:after="0" w:line="240" w:lineRule="auto"/>
        <w:rPr>
          <w:rFonts w:ascii="Tinos" w:hAnsi="Tinos" w:cs="Tinos"/>
          <w:sz w:val="28"/>
          <w:szCs w:val="28"/>
        </w:rPr>
      </w:pPr>
      <w:r w:rsidRPr="00ED2441">
        <w:rPr>
          <w:rFonts w:ascii="Tinos" w:hAnsi="Tinos" w:cs="Tinos"/>
          <w:i/>
          <w:iCs/>
          <w:sz w:val="28"/>
          <w:szCs w:val="28"/>
        </w:rPr>
        <w:t xml:space="preserve">Acct </w:t>
      </w:r>
      <w:r w:rsidRPr="00ED2441">
        <w:rPr>
          <w:rFonts w:ascii="Tinos" w:hAnsi="Tinos" w:cs="Tinos"/>
          <w:i/>
          <w:iCs/>
          <w:sz w:val="28"/>
          <w:szCs w:val="28"/>
        </w:rPr>
        <w:t>4150-101</w:t>
      </w:r>
      <w:r w:rsidR="00ED2441">
        <w:rPr>
          <w:rFonts w:ascii="Tinos" w:hAnsi="Tinos" w:cs="Tinos"/>
          <w:sz w:val="28"/>
          <w:szCs w:val="28"/>
        </w:rPr>
        <w:t xml:space="preserve"> -</w:t>
      </w:r>
      <w:r>
        <w:rPr>
          <w:rFonts w:ascii="Tinos" w:hAnsi="Tinos" w:cs="Tinos"/>
          <w:sz w:val="28"/>
          <w:szCs w:val="28"/>
        </w:rPr>
        <w:t xml:space="preserve"> Full Time Wages: </w:t>
      </w:r>
      <w:r>
        <w:rPr>
          <w:rFonts w:ascii="Tinos" w:hAnsi="Tinos" w:cs="Tinos"/>
          <w:sz w:val="28"/>
          <w:szCs w:val="28"/>
        </w:rPr>
        <w:t>In 2021 all departments were given a base rate increase to bring wages to a more competitive rate and then 2.5% increase as well, for an increase of 8.30% / $15,054</w:t>
      </w:r>
      <w:r w:rsidR="00ED2441">
        <w:rPr>
          <w:rFonts w:ascii="Tinos" w:hAnsi="Tinos" w:cs="Tinos"/>
          <w:sz w:val="28"/>
          <w:szCs w:val="28"/>
        </w:rPr>
        <w:t>.</w:t>
      </w:r>
    </w:p>
    <w:p w14:paraId="5DBE3F90" w14:textId="0AC6E9D2" w:rsidR="00BD7A13" w:rsidRDefault="00BD7A13" w:rsidP="00BD7A13">
      <w:pPr>
        <w:autoSpaceDE w:val="0"/>
        <w:autoSpaceDN w:val="0"/>
        <w:adjustRightInd w:val="0"/>
        <w:spacing w:after="0" w:line="240" w:lineRule="auto"/>
        <w:rPr>
          <w:rFonts w:ascii="Tinos" w:hAnsi="Tinos" w:cs="Tinos"/>
          <w:sz w:val="28"/>
          <w:szCs w:val="28"/>
        </w:rPr>
      </w:pPr>
      <w:r w:rsidRPr="00ED2441">
        <w:rPr>
          <w:rFonts w:ascii="Tinos" w:hAnsi="Tinos" w:cs="Tinos"/>
          <w:i/>
          <w:iCs/>
          <w:sz w:val="28"/>
          <w:szCs w:val="28"/>
        </w:rPr>
        <w:t>Acct 4150-10</w:t>
      </w:r>
      <w:r w:rsidRPr="00ED2441">
        <w:rPr>
          <w:rFonts w:ascii="Tinos" w:hAnsi="Tinos" w:cs="Tinos"/>
          <w:i/>
          <w:iCs/>
          <w:sz w:val="28"/>
          <w:szCs w:val="28"/>
        </w:rPr>
        <w:t>2</w:t>
      </w:r>
      <w:r w:rsidR="00ED2441">
        <w:rPr>
          <w:rFonts w:ascii="Tinos" w:hAnsi="Tinos" w:cs="Tinos"/>
          <w:sz w:val="28"/>
          <w:szCs w:val="28"/>
        </w:rPr>
        <w:t xml:space="preserve"> -</w:t>
      </w:r>
      <w:r>
        <w:rPr>
          <w:rFonts w:ascii="Tinos" w:hAnsi="Tinos" w:cs="Tinos"/>
          <w:sz w:val="28"/>
          <w:szCs w:val="28"/>
        </w:rPr>
        <w:t xml:space="preserve"> </w:t>
      </w:r>
      <w:r>
        <w:rPr>
          <w:rFonts w:ascii="Tinos" w:hAnsi="Tinos" w:cs="Tinos"/>
          <w:sz w:val="28"/>
          <w:szCs w:val="28"/>
        </w:rPr>
        <w:t>Part</w:t>
      </w:r>
      <w:r>
        <w:rPr>
          <w:rFonts w:ascii="Tinos" w:hAnsi="Tinos" w:cs="Tinos"/>
          <w:sz w:val="28"/>
          <w:szCs w:val="28"/>
        </w:rPr>
        <w:t xml:space="preserve"> Time Wages:</w:t>
      </w:r>
      <w:r>
        <w:rPr>
          <w:rFonts w:ascii="Tinos" w:hAnsi="Tinos" w:cs="Tinos"/>
          <w:sz w:val="28"/>
          <w:szCs w:val="28"/>
        </w:rPr>
        <w:t xml:space="preserve"> </w:t>
      </w:r>
      <w:r>
        <w:rPr>
          <w:rFonts w:ascii="Tinos" w:hAnsi="Tinos" w:cs="Tinos"/>
          <w:sz w:val="28"/>
          <w:szCs w:val="28"/>
        </w:rPr>
        <w:t xml:space="preserve">In 2021 all departments were given a base rate increase to bring wages to a more competitive rate and then 2.5% increase as well, for an increase of </w:t>
      </w:r>
      <w:r>
        <w:rPr>
          <w:rFonts w:ascii="Tinos" w:hAnsi="Tinos" w:cs="Tinos"/>
          <w:sz w:val="28"/>
          <w:szCs w:val="28"/>
        </w:rPr>
        <w:t>11.73% / $6,547.</w:t>
      </w:r>
    </w:p>
    <w:p w14:paraId="7F862B1B" w14:textId="793CBBDF" w:rsidR="00BD7A13" w:rsidRDefault="00BD7A13" w:rsidP="00BD7A13">
      <w:pPr>
        <w:autoSpaceDE w:val="0"/>
        <w:autoSpaceDN w:val="0"/>
        <w:adjustRightInd w:val="0"/>
        <w:spacing w:after="0" w:line="240" w:lineRule="auto"/>
        <w:rPr>
          <w:rFonts w:ascii="Tinos" w:hAnsi="Tinos" w:cs="Tinos"/>
          <w:sz w:val="28"/>
          <w:szCs w:val="28"/>
        </w:rPr>
      </w:pPr>
      <w:r w:rsidRPr="00ED2441">
        <w:rPr>
          <w:rFonts w:ascii="Tinos" w:hAnsi="Tinos" w:cs="Tinos"/>
          <w:i/>
          <w:iCs/>
          <w:sz w:val="28"/>
          <w:szCs w:val="28"/>
        </w:rPr>
        <w:t>Acct 4150-103/107/109/121/122/125/131/132/133</w:t>
      </w:r>
      <w:r>
        <w:rPr>
          <w:rFonts w:ascii="Tinos" w:hAnsi="Tinos" w:cs="Tinos"/>
          <w:sz w:val="28"/>
          <w:szCs w:val="28"/>
        </w:rPr>
        <w:t xml:space="preserve"> – Budgets increase in relation to the above wage increases.</w:t>
      </w:r>
    </w:p>
    <w:p w14:paraId="2A00466F" w14:textId="1C60D294" w:rsidR="00BD7A13" w:rsidRDefault="00BD7A13" w:rsidP="00BD7A13">
      <w:pPr>
        <w:autoSpaceDE w:val="0"/>
        <w:autoSpaceDN w:val="0"/>
        <w:adjustRightInd w:val="0"/>
        <w:spacing w:after="0" w:line="240" w:lineRule="auto"/>
        <w:rPr>
          <w:rFonts w:ascii="Tinos" w:hAnsi="Tinos" w:cs="Tinos"/>
          <w:sz w:val="28"/>
          <w:szCs w:val="28"/>
        </w:rPr>
      </w:pPr>
      <w:r w:rsidRPr="00ED2441">
        <w:rPr>
          <w:rFonts w:ascii="Tinos" w:hAnsi="Tinos" w:cs="Tinos"/>
          <w:i/>
          <w:iCs/>
          <w:sz w:val="28"/>
          <w:szCs w:val="28"/>
        </w:rPr>
        <w:t>Acct 4150-216</w:t>
      </w:r>
      <w:r>
        <w:rPr>
          <w:rFonts w:ascii="Tinos" w:hAnsi="Tinos" w:cs="Tinos"/>
          <w:sz w:val="28"/>
          <w:szCs w:val="28"/>
        </w:rPr>
        <w:t xml:space="preserve"> – Appraisal services are </w:t>
      </w:r>
      <w:r w:rsidR="00F104F3">
        <w:rPr>
          <w:rFonts w:ascii="Tinos" w:hAnsi="Tinos" w:cs="Tinos"/>
          <w:sz w:val="28"/>
          <w:szCs w:val="28"/>
        </w:rPr>
        <w:t>currently trending to being on target for budget this year and requesting the same next year.</w:t>
      </w:r>
    </w:p>
    <w:p w14:paraId="497B2E03" w14:textId="40AE086E" w:rsidR="00F104F3" w:rsidRDefault="00F104F3" w:rsidP="00BD7A13">
      <w:pPr>
        <w:autoSpaceDE w:val="0"/>
        <w:autoSpaceDN w:val="0"/>
        <w:adjustRightInd w:val="0"/>
        <w:spacing w:after="0" w:line="240" w:lineRule="auto"/>
        <w:rPr>
          <w:rFonts w:ascii="Tinos" w:hAnsi="Tinos" w:cs="Tinos"/>
          <w:sz w:val="28"/>
          <w:szCs w:val="28"/>
        </w:rPr>
      </w:pPr>
      <w:r w:rsidRPr="00ED2441">
        <w:rPr>
          <w:rFonts w:ascii="Tinos" w:hAnsi="Tinos" w:cs="Tinos"/>
          <w:i/>
          <w:iCs/>
          <w:sz w:val="28"/>
          <w:szCs w:val="28"/>
        </w:rPr>
        <w:t>Acct 4150-241</w:t>
      </w:r>
      <w:r>
        <w:rPr>
          <w:rFonts w:ascii="Tinos" w:hAnsi="Tinos" w:cs="Tinos"/>
          <w:sz w:val="28"/>
          <w:szCs w:val="28"/>
        </w:rPr>
        <w:t xml:space="preserve"> – Professional development would be for staff to go to yearly training/</w:t>
      </w:r>
      <w:proofErr w:type="gramStart"/>
      <w:r>
        <w:rPr>
          <w:rFonts w:ascii="Tinos" w:hAnsi="Tinos" w:cs="Tinos"/>
          <w:sz w:val="28"/>
          <w:szCs w:val="28"/>
        </w:rPr>
        <w:t>presentations</w:t>
      </w:r>
      <w:proofErr w:type="gramEnd"/>
      <w:r>
        <w:rPr>
          <w:rFonts w:ascii="Tinos" w:hAnsi="Tinos" w:cs="Tinos"/>
          <w:sz w:val="28"/>
          <w:szCs w:val="28"/>
        </w:rPr>
        <w:t xml:space="preserve"> and they can make due with the recommended amount. Prior years were under budget because of COVID-19.</w:t>
      </w:r>
    </w:p>
    <w:p w14:paraId="6F86376E" w14:textId="44EA268F" w:rsidR="00F104F3" w:rsidRDefault="00F104F3" w:rsidP="00BD7A13">
      <w:pPr>
        <w:autoSpaceDE w:val="0"/>
        <w:autoSpaceDN w:val="0"/>
        <w:adjustRightInd w:val="0"/>
        <w:spacing w:after="0" w:line="240" w:lineRule="auto"/>
        <w:rPr>
          <w:rFonts w:ascii="Tinos" w:hAnsi="Tinos" w:cs="Tinos"/>
          <w:sz w:val="28"/>
          <w:szCs w:val="28"/>
        </w:rPr>
      </w:pPr>
      <w:r w:rsidRPr="00ED2441">
        <w:rPr>
          <w:rFonts w:ascii="Tinos" w:hAnsi="Tinos" w:cs="Tinos"/>
          <w:i/>
          <w:iCs/>
          <w:sz w:val="28"/>
          <w:szCs w:val="28"/>
        </w:rPr>
        <w:t>Acct 4150-321</w:t>
      </w:r>
      <w:r>
        <w:rPr>
          <w:rFonts w:ascii="Tinos" w:hAnsi="Tinos" w:cs="Tinos"/>
          <w:sz w:val="28"/>
          <w:szCs w:val="28"/>
        </w:rPr>
        <w:t xml:space="preserve"> – General supplies was requested to add 2 office chairs for staff along with file cabinets for Assessing. This line was recommended at $400 vs </w:t>
      </w:r>
      <w:proofErr w:type="gramStart"/>
      <w:r>
        <w:rPr>
          <w:rFonts w:ascii="Tinos" w:hAnsi="Tinos" w:cs="Tinos"/>
          <w:sz w:val="28"/>
          <w:szCs w:val="28"/>
        </w:rPr>
        <w:t>$2120</w:t>
      </w:r>
      <w:proofErr w:type="gramEnd"/>
      <w:r>
        <w:rPr>
          <w:rFonts w:ascii="Tinos" w:hAnsi="Tinos" w:cs="Tinos"/>
          <w:sz w:val="28"/>
          <w:szCs w:val="28"/>
        </w:rPr>
        <w:t xml:space="preserve"> and Acct 4150-531 was instead created for a one time expense of new office equipment at a recommended rate of $1400.</w:t>
      </w:r>
    </w:p>
    <w:p w14:paraId="65D61017" w14:textId="1395E72F" w:rsidR="00F104F3" w:rsidRDefault="00F104F3" w:rsidP="00BD7A13">
      <w:pPr>
        <w:autoSpaceDE w:val="0"/>
        <w:autoSpaceDN w:val="0"/>
        <w:adjustRightInd w:val="0"/>
        <w:spacing w:after="0" w:line="240" w:lineRule="auto"/>
        <w:rPr>
          <w:rFonts w:ascii="Tinos" w:hAnsi="Tinos" w:cs="Tinos"/>
          <w:sz w:val="28"/>
          <w:szCs w:val="28"/>
        </w:rPr>
      </w:pPr>
      <w:r w:rsidRPr="00ED2441">
        <w:rPr>
          <w:rFonts w:ascii="Tinos" w:hAnsi="Tinos" w:cs="Tinos"/>
          <w:i/>
          <w:iCs/>
          <w:sz w:val="28"/>
          <w:szCs w:val="28"/>
        </w:rPr>
        <w:t>Acct 4151-211</w:t>
      </w:r>
      <w:r>
        <w:rPr>
          <w:rFonts w:ascii="Tinos" w:hAnsi="Tinos" w:cs="Tinos"/>
          <w:sz w:val="28"/>
          <w:szCs w:val="28"/>
        </w:rPr>
        <w:t xml:space="preserve"> – Technical services; David Tyler had questions </w:t>
      </w:r>
      <w:proofErr w:type="gramStart"/>
      <w:r>
        <w:rPr>
          <w:rFonts w:ascii="Tinos" w:hAnsi="Tinos" w:cs="Tinos"/>
          <w:sz w:val="28"/>
          <w:szCs w:val="28"/>
        </w:rPr>
        <w:t>in regards to</w:t>
      </w:r>
      <w:proofErr w:type="gramEnd"/>
      <w:r>
        <w:rPr>
          <w:rFonts w:ascii="Tinos" w:hAnsi="Tinos" w:cs="Tinos"/>
          <w:sz w:val="28"/>
          <w:szCs w:val="28"/>
        </w:rPr>
        <w:t xml:space="preserve"> the Peterborough $2.3M theft and what Gilford was doing to mitigate similar </w:t>
      </w:r>
      <w:r w:rsidR="00ED2441">
        <w:rPr>
          <w:rFonts w:ascii="Tinos" w:hAnsi="Tinos" w:cs="Tinos"/>
          <w:sz w:val="28"/>
          <w:szCs w:val="28"/>
        </w:rPr>
        <w:t xml:space="preserve">financial </w:t>
      </w:r>
      <w:r>
        <w:rPr>
          <w:rFonts w:ascii="Tinos" w:hAnsi="Tinos" w:cs="Tinos"/>
          <w:sz w:val="28"/>
          <w:szCs w:val="28"/>
        </w:rPr>
        <w:t xml:space="preserve">risks. Holly Burbank explained ACH transfers were very </w:t>
      </w:r>
      <w:proofErr w:type="gramStart"/>
      <w:r>
        <w:rPr>
          <w:rFonts w:ascii="Tinos" w:hAnsi="Tinos" w:cs="Tinos"/>
          <w:sz w:val="28"/>
          <w:szCs w:val="28"/>
        </w:rPr>
        <w:t>minimal</w:t>
      </w:r>
      <w:proofErr w:type="gramEnd"/>
      <w:r>
        <w:rPr>
          <w:rFonts w:ascii="Tinos" w:hAnsi="Tinos" w:cs="Tinos"/>
          <w:sz w:val="28"/>
          <w:szCs w:val="28"/>
        </w:rPr>
        <w:t xml:space="preserve"> and their department met with the Selectmen on the issue as well. David Tyler had further questions on how IT budget decisions were being made considering there wasn’t an IT person on staff. Will question at 10/21/2021 Budget Committee meeting.</w:t>
      </w:r>
    </w:p>
    <w:p w14:paraId="74839296" w14:textId="33F94BF2" w:rsidR="00F104F3" w:rsidRDefault="00F104F3" w:rsidP="00BD7A13">
      <w:pPr>
        <w:autoSpaceDE w:val="0"/>
        <w:autoSpaceDN w:val="0"/>
        <w:adjustRightInd w:val="0"/>
        <w:spacing w:after="0" w:line="240" w:lineRule="auto"/>
        <w:rPr>
          <w:rFonts w:ascii="Tinos" w:hAnsi="Tinos" w:cs="Tinos"/>
          <w:sz w:val="28"/>
          <w:szCs w:val="28"/>
        </w:rPr>
      </w:pPr>
      <w:r w:rsidRPr="00ED2441">
        <w:rPr>
          <w:rFonts w:ascii="Tinos" w:hAnsi="Tinos" w:cs="Tinos"/>
          <w:i/>
          <w:iCs/>
          <w:sz w:val="28"/>
          <w:szCs w:val="28"/>
        </w:rPr>
        <w:t>Acct 4151-599</w:t>
      </w:r>
      <w:r>
        <w:rPr>
          <w:rFonts w:ascii="Tinos" w:hAnsi="Tinos" w:cs="Tinos"/>
          <w:sz w:val="28"/>
          <w:szCs w:val="28"/>
        </w:rPr>
        <w:t xml:space="preserve"> – Special Projects was reduced to $1 </w:t>
      </w:r>
      <w:r w:rsidR="00A73BB0">
        <w:rPr>
          <w:rFonts w:ascii="Tinos" w:hAnsi="Tinos" w:cs="Tinos"/>
          <w:sz w:val="28"/>
          <w:szCs w:val="28"/>
        </w:rPr>
        <w:t>from $8,400 since it will be completed during the 2021 calendar year. David Tyler had questions regarding the Fire server, email related to it and what the project would entail.</w:t>
      </w:r>
    </w:p>
    <w:p w14:paraId="7DE3599A" w14:textId="15F16F38" w:rsidR="00A73BB0" w:rsidRDefault="00A73BB0" w:rsidP="00BD7A13">
      <w:pPr>
        <w:autoSpaceDE w:val="0"/>
        <w:autoSpaceDN w:val="0"/>
        <w:adjustRightInd w:val="0"/>
        <w:spacing w:after="0" w:line="240" w:lineRule="auto"/>
        <w:rPr>
          <w:rFonts w:ascii="Tinos" w:hAnsi="Tinos" w:cs="Tinos"/>
          <w:sz w:val="28"/>
          <w:szCs w:val="28"/>
        </w:rPr>
      </w:pPr>
    </w:p>
    <w:p w14:paraId="6A447E00" w14:textId="04EB3DD4" w:rsidR="00A73BB0" w:rsidRDefault="00A73BB0" w:rsidP="00BD7A13">
      <w:pPr>
        <w:autoSpaceDE w:val="0"/>
        <w:autoSpaceDN w:val="0"/>
        <w:adjustRightInd w:val="0"/>
        <w:spacing w:after="0" w:line="240" w:lineRule="auto"/>
        <w:rPr>
          <w:rFonts w:ascii="Tinos" w:hAnsi="Tinos" w:cs="Tinos"/>
          <w:sz w:val="28"/>
          <w:szCs w:val="28"/>
        </w:rPr>
      </w:pPr>
      <w:r>
        <w:rPr>
          <w:rFonts w:ascii="Tinos" w:hAnsi="Tinos" w:cs="Tinos"/>
          <w:sz w:val="28"/>
          <w:szCs w:val="28"/>
        </w:rPr>
        <w:t xml:space="preserve">Since there were outstanding </w:t>
      </w:r>
      <w:proofErr w:type="gramStart"/>
      <w:r>
        <w:rPr>
          <w:rFonts w:ascii="Tinos" w:hAnsi="Tinos" w:cs="Tinos"/>
          <w:sz w:val="28"/>
          <w:szCs w:val="28"/>
        </w:rPr>
        <w:t>questions</w:t>
      </w:r>
      <w:proofErr w:type="gramEnd"/>
      <w:r>
        <w:rPr>
          <w:rFonts w:ascii="Tinos" w:hAnsi="Tinos" w:cs="Tinos"/>
          <w:sz w:val="28"/>
          <w:szCs w:val="28"/>
        </w:rPr>
        <w:t xml:space="preserve"> no motion was made to recommend this budget at that time.</w:t>
      </w:r>
    </w:p>
    <w:p w14:paraId="4FAF9D4B" w14:textId="77777777" w:rsidR="00A73BB0" w:rsidRDefault="00A73BB0" w:rsidP="00BD7A13">
      <w:pPr>
        <w:autoSpaceDE w:val="0"/>
        <w:autoSpaceDN w:val="0"/>
        <w:adjustRightInd w:val="0"/>
        <w:spacing w:after="0" w:line="240" w:lineRule="auto"/>
        <w:rPr>
          <w:rFonts w:ascii="Tinos" w:hAnsi="Tinos" w:cs="Tinos"/>
          <w:sz w:val="28"/>
          <w:szCs w:val="28"/>
        </w:rPr>
      </w:pPr>
    </w:p>
    <w:p w14:paraId="0247893E" w14:textId="7181356B" w:rsidR="00BD7A13" w:rsidRDefault="00A73BB0" w:rsidP="00BD7A13">
      <w:pPr>
        <w:autoSpaceDE w:val="0"/>
        <w:autoSpaceDN w:val="0"/>
        <w:adjustRightInd w:val="0"/>
        <w:spacing w:after="0" w:line="240" w:lineRule="auto"/>
        <w:rPr>
          <w:rFonts w:ascii="Tinos-Bold" w:hAnsi="Tinos-Bold" w:cs="Tinos-Bold"/>
          <w:b/>
          <w:bCs/>
          <w:sz w:val="28"/>
          <w:szCs w:val="28"/>
        </w:rPr>
      </w:pPr>
      <w:r>
        <w:rPr>
          <w:rFonts w:ascii="Tinos-Bold" w:hAnsi="Tinos-Bold" w:cs="Tinos-Bold"/>
          <w:b/>
          <w:bCs/>
          <w:sz w:val="28"/>
          <w:szCs w:val="28"/>
        </w:rPr>
        <w:lastRenderedPageBreak/>
        <w:t>Welfare</w:t>
      </w:r>
    </w:p>
    <w:p w14:paraId="319BAA82" w14:textId="69B882AF" w:rsidR="00BD7A13" w:rsidRDefault="00ED2441" w:rsidP="00BD7A13">
      <w:pPr>
        <w:autoSpaceDE w:val="0"/>
        <w:autoSpaceDN w:val="0"/>
        <w:adjustRightInd w:val="0"/>
        <w:spacing w:after="0" w:line="240" w:lineRule="auto"/>
        <w:rPr>
          <w:rFonts w:ascii="Tinos" w:hAnsi="Tinos" w:cs="Tinos"/>
          <w:sz w:val="28"/>
          <w:szCs w:val="28"/>
        </w:rPr>
      </w:pPr>
      <w:r w:rsidRPr="00ED2441">
        <w:rPr>
          <w:rFonts w:ascii="Tinos" w:hAnsi="Tinos" w:cs="Tinos"/>
          <w:i/>
          <w:iCs/>
          <w:sz w:val="28"/>
          <w:szCs w:val="28"/>
        </w:rPr>
        <w:t>Acct 4442-221/229/242/247/357/511/512/513</w:t>
      </w:r>
      <w:r>
        <w:rPr>
          <w:rFonts w:ascii="Tinos" w:hAnsi="Tinos" w:cs="Tinos"/>
          <w:sz w:val="28"/>
          <w:szCs w:val="28"/>
        </w:rPr>
        <w:t xml:space="preserve"> – Kristin Snow questioned whether the accounts were</w:t>
      </w:r>
      <w:r w:rsidR="00C85DB1">
        <w:rPr>
          <w:rFonts w:ascii="Tinos" w:hAnsi="Tinos" w:cs="Tinos"/>
          <w:sz w:val="28"/>
          <w:szCs w:val="28"/>
        </w:rPr>
        <w:t xml:space="preserve"> properly funded considering in the past 2 years actual budget usage has been low relative to the amount budgeted. The group requested from Holly the past 10 years usage for those </w:t>
      </w:r>
      <w:proofErr w:type="gramStart"/>
      <w:r w:rsidR="00C85DB1">
        <w:rPr>
          <w:rFonts w:ascii="Tinos" w:hAnsi="Tinos" w:cs="Tinos"/>
          <w:sz w:val="28"/>
          <w:szCs w:val="28"/>
        </w:rPr>
        <w:t>accounts</w:t>
      </w:r>
      <w:proofErr w:type="gramEnd"/>
      <w:r w:rsidR="00C85DB1">
        <w:rPr>
          <w:rFonts w:ascii="Tinos" w:hAnsi="Tinos" w:cs="Tinos"/>
          <w:sz w:val="28"/>
          <w:szCs w:val="28"/>
        </w:rPr>
        <w:t xml:space="preserve"> and she presented the following:</w:t>
      </w:r>
    </w:p>
    <w:tbl>
      <w:tblPr>
        <w:tblW w:w="2220" w:type="dxa"/>
        <w:tblLook w:val="04A0" w:firstRow="1" w:lastRow="0" w:firstColumn="1" w:lastColumn="0" w:noHBand="0" w:noVBand="1"/>
      </w:tblPr>
      <w:tblGrid>
        <w:gridCol w:w="1000"/>
        <w:gridCol w:w="1220"/>
      </w:tblGrid>
      <w:tr w:rsidR="00C85DB1" w:rsidRPr="00C85DB1" w14:paraId="313856E5" w14:textId="77777777" w:rsidTr="00C85DB1">
        <w:trPr>
          <w:trHeight w:val="288"/>
        </w:trPr>
        <w:tc>
          <w:tcPr>
            <w:tcW w:w="1000" w:type="dxa"/>
            <w:tcBorders>
              <w:top w:val="nil"/>
              <w:left w:val="nil"/>
              <w:bottom w:val="nil"/>
              <w:right w:val="nil"/>
            </w:tcBorders>
            <w:shd w:val="clear" w:color="auto" w:fill="auto"/>
            <w:noWrap/>
            <w:vAlign w:val="bottom"/>
            <w:hideMark/>
          </w:tcPr>
          <w:p w14:paraId="79CC839B"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2012</w:t>
            </w:r>
          </w:p>
        </w:tc>
        <w:tc>
          <w:tcPr>
            <w:tcW w:w="1220" w:type="dxa"/>
            <w:tcBorders>
              <w:top w:val="nil"/>
              <w:left w:val="nil"/>
              <w:bottom w:val="nil"/>
              <w:right w:val="nil"/>
            </w:tcBorders>
            <w:shd w:val="clear" w:color="auto" w:fill="auto"/>
            <w:noWrap/>
            <w:vAlign w:val="bottom"/>
            <w:hideMark/>
          </w:tcPr>
          <w:p w14:paraId="35E1C466"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$69,120</w:t>
            </w:r>
          </w:p>
        </w:tc>
      </w:tr>
      <w:tr w:rsidR="00C85DB1" w:rsidRPr="00C85DB1" w14:paraId="2AE8D613" w14:textId="77777777" w:rsidTr="00C85DB1">
        <w:trPr>
          <w:trHeight w:val="288"/>
        </w:trPr>
        <w:tc>
          <w:tcPr>
            <w:tcW w:w="1000" w:type="dxa"/>
            <w:tcBorders>
              <w:top w:val="nil"/>
              <w:left w:val="nil"/>
              <w:bottom w:val="nil"/>
              <w:right w:val="nil"/>
            </w:tcBorders>
            <w:shd w:val="clear" w:color="auto" w:fill="auto"/>
            <w:noWrap/>
            <w:vAlign w:val="bottom"/>
            <w:hideMark/>
          </w:tcPr>
          <w:p w14:paraId="596A60DD"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2013</w:t>
            </w:r>
          </w:p>
        </w:tc>
        <w:tc>
          <w:tcPr>
            <w:tcW w:w="1220" w:type="dxa"/>
            <w:tcBorders>
              <w:top w:val="nil"/>
              <w:left w:val="nil"/>
              <w:bottom w:val="nil"/>
              <w:right w:val="nil"/>
            </w:tcBorders>
            <w:shd w:val="clear" w:color="auto" w:fill="auto"/>
            <w:noWrap/>
            <w:vAlign w:val="bottom"/>
            <w:hideMark/>
          </w:tcPr>
          <w:p w14:paraId="6112D7AC"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$59,623</w:t>
            </w:r>
          </w:p>
        </w:tc>
      </w:tr>
      <w:tr w:rsidR="00C85DB1" w:rsidRPr="00C85DB1" w14:paraId="61E6949B" w14:textId="77777777" w:rsidTr="00C85DB1">
        <w:trPr>
          <w:trHeight w:val="288"/>
        </w:trPr>
        <w:tc>
          <w:tcPr>
            <w:tcW w:w="1000" w:type="dxa"/>
            <w:tcBorders>
              <w:top w:val="nil"/>
              <w:left w:val="nil"/>
              <w:bottom w:val="nil"/>
              <w:right w:val="nil"/>
            </w:tcBorders>
            <w:shd w:val="clear" w:color="auto" w:fill="auto"/>
            <w:noWrap/>
            <w:vAlign w:val="bottom"/>
            <w:hideMark/>
          </w:tcPr>
          <w:p w14:paraId="416962A8"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2014</w:t>
            </w:r>
          </w:p>
        </w:tc>
        <w:tc>
          <w:tcPr>
            <w:tcW w:w="1220" w:type="dxa"/>
            <w:tcBorders>
              <w:top w:val="nil"/>
              <w:left w:val="nil"/>
              <w:bottom w:val="nil"/>
              <w:right w:val="nil"/>
            </w:tcBorders>
            <w:shd w:val="clear" w:color="auto" w:fill="auto"/>
            <w:noWrap/>
            <w:vAlign w:val="bottom"/>
            <w:hideMark/>
          </w:tcPr>
          <w:p w14:paraId="02FA9303"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$41,447</w:t>
            </w:r>
          </w:p>
        </w:tc>
      </w:tr>
      <w:tr w:rsidR="00C85DB1" w:rsidRPr="00C85DB1" w14:paraId="124232CB" w14:textId="77777777" w:rsidTr="00C85DB1">
        <w:trPr>
          <w:trHeight w:val="288"/>
        </w:trPr>
        <w:tc>
          <w:tcPr>
            <w:tcW w:w="1000" w:type="dxa"/>
            <w:tcBorders>
              <w:top w:val="nil"/>
              <w:left w:val="nil"/>
              <w:bottom w:val="nil"/>
              <w:right w:val="nil"/>
            </w:tcBorders>
            <w:shd w:val="clear" w:color="auto" w:fill="auto"/>
            <w:noWrap/>
            <w:vAlign w:val="bottom"/>
            <w:hideMark/>
          </w:tcPr>
          <w:p w14:paraId="65DFF931"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2015</w:t>
            </w:r>
          </w:p>
        </w:tc>
        <w:tc>
          <w:tcPr>
            <w:tcW w:w="1220" w:type="dxa"/>
            <w:tcBorders>
              <w:top w:val="nil"/>
              <w:left w:val="nil"/>
              <w:bottom w:val="nil"/>
              <w:right w:val="nil"/>
            </w:tcBorders>
            <w:shd w:val="clear" w:color="auto" w:fill="auto"/>
            <w:noWrap/>
            <w:vAlign w:val="bottom"/>
            <w:hideMark/>
          </w:tcPr>
          <w:p w14:paraId="5C67B972"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$39,818</w:t>
            </w:r>
          </w:p>
        </w:tc>
      </w:tr>
      <w:tr w:rsidR="00C85DB1" w:rsidRPr="00C85DB1" w14:paraId="4B328035" w14:textId="77777777" w:rsidTr="00C85DB1">
        <w:trPr>
          <w:trHeight w:val="288"/>
        </w:trPr>
        <w:tc>
          <w:tcPr>
            <w:tcW w:w="1000" w:type="dxa"/>
            <w:tcBorders>
              <w:top w:val="nil"/>
              <w:left w:val="nil"/>
              <w:bottom w:val="nil"/>
              <w:right w:val="nil"/>
            </w:tcBorders>
            <w:shd w:val="clear" w:color="auto" w:fill="auto"/>
            <w:noWrap/>
            <w:vAlign w:val="bottom"/>
            <w:hideMark/>
          </w:tcPr>
          <w:p w14:paraId="10A34A33"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2016</w:t>
            </w:r>
          </w:p>
        </w:tc>
        <w:tc>
          <w:tcPr>
            <w:tcW w:w="1220" w:type="dxa"/>
            <w:tcBorders>
              <w:top w:val="nil"/>
              <w:left w:val="nil"/>
              <w:bottom w:val="nil"/>
              <w:right w:val="nil"/>
            </w:tcBorders>
            <w:shd w:val="clear" w:color="auto" w:fill="auto"/>
            <w:noWrap/>
            <w:vAlign w:val="bottom"/>
            <w:hideMark/>
          </w:tcPr>
          <w:p w14:paraId="63623FB2"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$28,486</w:t>
            </w:r>
          </w:p>
        </w:tc>
      </w:tr>
      <w:tr w:rsidR="00C85DB1" w:rsidRPr="00C85DB1" w14:paraId="193C0090" w14:textId="77777777" w:rsidTr="00C85DB1">
        <w:trPr>
          <w:trHeight w:val="288"/>
        </w:trPr>
        <w:tc>
          <w:tcPr>
            <w:tcW w:w="1000" w:type="dxa"/>
            <w:tcBorders>
              <w:top w:val="nil"/>
              <w:left w:val="nil"/>
              <w:bottom w:val="nil"/>
              <w:right w:val="nil"/>
            </w:tcBorders>
            <w:shd w:val="clear" w:color="auto" w:fill="auto"/>
            <w:noWrap/>
            <w:vAlign w:val="bottom"/>
            <w:hideMark/>
          </w:tcPr>
          <w:p w14:paraId="6B6D4459"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2017</w:t>
            </w:r>
          </w:p>
        </w:tc>
        <w:tc>
          <w:tcPr>
            <w:tcW w:w="1220" w:type="dxa"/>
            <w:tcBorders>
              <w:top w:val="nil"/>
              <w:left w:val="nil"/>
              <w:bottom w:val="nil"/>
              <w:right w:val="nil"/>
            </w:tcBorders>
            <w:shd w:val="clear" w:color="auto" w:fill="auto"/>
            <w:noWrap/>
            <w:vAlign w:val="bottom"/>
            <w:hideMark/>
          </w:tcPr>
          <w:p w14:paraId="59E3F507"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$32,670</w:t>
            </w:r>
          </w:p>
        </w:tc>
      </w:tr>
      <w:tr w:rsidR="00C85DB1" w:rsidRPr="00C85DB1" w14:paraId="430C94A5" w14:textId="77777777" w:rsidTr="00C85DB1">
        <w:trPr>
          <w:trHeight w:val="288"/>
        </w:trPr>
        <w:tc>
          <w:tcPr>
            <w:tcW w:w="1000" w:type="dxa"/>
            <w:tcBorders>
              <w:top w:val="nil"/>
              <w:left w:val="nil"/>
              <w:bottom w:val="nil"/>
              <w:right w:val="nil"/>
            </w:tcBorders>
            <w:shd w:val="clear" w:color="auto" w:fill="auto"/>
            <w:noWrap/>
            <w:vAlign w:val="bottom"/>
            <w:hideMark/>
          </w:tcPr>
          <w:p w14:paraId="2DEE40D2"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2018</w:t>
            </w:r>
          </w:p>
        </w:tc>
        <w:tc>
          <w:tcPr>
            <w:tcW w:w="1220" w:type="dxa"/>
            <w:tcBorders>
              <w:top w:val="nil"/>
              <w:left w:val="nil"/>
              <w:bottom w:val="nil"/>
              <w:right w:val="nil"/>
            </w:tcBorders>
            <w:shd w:val="clear" w:color="auto" w:fill="auto"/>
            <w:noWrap/>
            <w:vAlign w:val="bottom"/>
            <w:hideMark/>
          </w:tcPr>
          <w:p w14:paraId="28398E15"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$29,740</w:t>
            </w:r>
          </w:p>
        </w:tc>
      </w:tr>
      <w:tr w:rsidR="00C85DB1" w:rsidRPr="00C85DB1" w14:paraId="27D274B7" w14:textId="77777777" w:rsidTr="00C85DB1">
        <w:trPr>
          <w:trHeight w:val="288"/>
        </w:trPr>
        <w:tc>
          <w:tcPr>
            <w:tcW w:w="1000" w:type="dxa"/>
            <w:tcBorders>
              <w:top w:val="nil"/>
              <w:left w:val="nil"/>
              <w:bottom w:val="nil"/>
              <w:right w:val="nil"/>
            </w:tcBorders>
            <w:shd w:val="clear" w:color="auto" w:fill="auto"/>
            <w:noWrap/>
            <w:vAlign w:val="bottom"/>
            <w:hideMark/>
          </w:tcPr>
          <w:p w14:paraId="54AF4FB0"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2019</w:t>
            </w:r>
          </w:p>
        </w:tc>
        <w:tc>
          <w:tcPr>
            <w:tcW w:w="1220" w:type="dxa"/>
            <w:tcBorders>
              <w:top w:val="nil"/>
              <w:left w:val="nil"/>
              <w:bottom w:val="nil"/>
              <w:right w:val="nil"/>
            </w:tcBorders>
            <w:shd w:val="clear" w:color="auto" w:fill="auto"/>
            <w:noWrap/>
            <w:vAlign w:val="bottom"/>
            <w:hideMark/>
          </w:tcPr>
          <w:p w14:paraId="6490F34B"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$6,460</w:t>
            </w:r>
          </w:p>
        </w:tc>
      </w:tr>
      <w:tr w:rsidR="00C85DB1" w:rsidRPr="00C85DB1" w14:paraId="6EF2DF43" w14:textId="77777777" w:rsidTr="00C85DB1">
        <w:trPr>
          <w:trHeight w:val="288"/>
        </w:trPr>
        <w:tc>
          <w:tcPr>
            <w:tcW w:w="1000" w:type="dxa"/>
            <w:tcBorders>
              <w:top w:val="nil"/>
              <w:left w:val="nil"/>
              <w:bottom w:val="nil"/>
              <w:right w:val="nil"/>
            </w:tcBorders>
            <w:shd w:val="clear" w:color="auto" w:fill="auto"/>
            <w:noWrap/>
            <w:vAlign w:val="bottom"/>
            <w:hideMark/>
          </w:tcPr>
          <w:p w14:paraId="4FD45C9B"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2020</w:t>
            </w:r>
          </w:p>
        </w:tc>
        <w:tc>
          <w:tcPr>
            <w:tcW w:w="1220" w:type="dxa"/>
            <w:tcBorders>
              <w:top w:val="nil"/>
              <w:left w:val="nil"/>
              <w:bottom w:val="nil"/>
              <w:right w:val="nil"/>
            </w:tcBorders>
            <w:shd w:val="clear" w:color="auto" w:fill="auto"/>
            <w:noWrap/>
            <w:vAlign w:val="bottom"/>
            <w:hideMark/>
          </w:tcPr>
          <w:p w14:paraId="20F19521" w14:textId="77777777" w:rsidR="00C85DB1" w:rsidRPr="00C85DB1" w:rsidRDefault="00C85DB1" w:rsidP="00C85DB1">
            <w:pPr>
              <w:spacing w:after="0" w:line="240" w:lineRule="auto"/>
              <w:jc w:val="right"/>
              <w:rPr>
                <w:rFonts w:ascii="Calibri" w:eastAsia="Times New Roman" w:hAnsi="Calibri" w:cs="Calibri"/>
                <w:color w:val="000000"/>
              </w:rPr>
            </w:pPr>
            <w:r w:rsidRPr="00C85DB1">
              <w:rPr>
                <w:rFonts w:ascii="Calibri" w:eastAsia="Times New Roman" w:hAnsi="Calibri" w:cs="Calibri"/>
                <w:color w:val="000000"/>
              </w:rPr>
              <w:t>$4,221</w:t>
            </w:r>
          </w:p>
        </w:tc>
      </w:tr>
    </w:tbl>
    <w:p w14:paraId="4651C5CA" w14:textId="5042F223" w:rsidR="00ED2441" w:rsidRDefault="00503B01" w:rsidP="00BD7A13">
      <w:pPr>
        <w:autoSpaceDE w:val="0"/>
        <w:autoSpaceDN w:val="0"/>
        <w:adjustRightInd w:val="0"/>
        <w:spacing w:after="0" w:line="240" w:lineRule="auto"/>
        <w:rPr>
          <w:rFonts w:ascii="Tinos" w:hAnsi="Tinos" w:cs="Tinos"/>
          <w:sz w:val="28"/>
          <w:szCs w:val="28"/>
        </w:rPr>
      </w:pPr>
      <w:r>
        <w:rPr>
          <w:rFonts w:ascii="Tinos" w:hAnsi="Tinos" w:cs="Tinos"/>
          <w:sz w:val="28"/>
          <w:szCs w:val="28"/>
        </w:rPr>
        <w:t xml:space="preserve">Gaye suggested that the most recent years might have lower numbers as the Federal government was providing additional assistance for COVID-19. Holly also mentioned that the Welfare Director tries as much as possible to refer citizens to already available welfare programs (ex: food banks) before using Town funds. </w:t>
      </w:r>
      <w:proofErr w:type="spellStart"/>
      <w:r w:rsidR="00C85DB1">
        <w:rPr>
          <w:rFonts w:ascii="Tinos" w:hAnsi="Tinos" w:cs="Tinos"/>
          <w:sz w:val="28"/>
          <w:szCs w:val="28"/>
        </w:rPr>
        <w:t>Based</w:t>
      </w:r>
      <w:proofErr w:type="spellEnd"/>
      <w:r w:rsidR="00C85DB1">
        <w:rPr>
          <w:rFonts w:ascii="Tinos" w:hAnsi="Tinos" w:cs="Tinos"/>
          <w:sz w:val="28"/>
          <w:szCs w:val="28"/>
        </w:rPr>
        <w:t xml:space="preserve"> on that information with an average of $34,621 per year prior; Kristin Snow motioned to approve the Welfare budget as recommended, David Tyler </w:t>
      </w:r>
      <w:r>
        <w:rPr>
          <w:rFonts w:ascii="Tinos" w:hAnsi="Tinos" w:cs="Tinos"/>
          <w:sz w:val="28"/>
          <w:szCs w:val="28"/>
        </w:rPr>
        <w:t>seconded,</w:t>
      </w:r>
      <w:r w:rsidR="00C85DB1">
        <w:rPr>
          <w:rFonts w:ascii="Tinos" w:hAnsi="Tinos" w:cs="Tinos"/>
          <w:sz w:val="28"/>
          <w:szCs w:val="28"/>
        </w:rPr>
        <w:t xml:space="preserve"> and Gaye Fedorchak voted for as well.</w:t>
      </w:r>
    </w:p>
    <w:p w14:paraId="29CC2532" w14:textId="77777777" w:rsidR="00C85DB1" w:rsidRDefault="00C85DB1" w:rsidP="00BD7A13">
      <w:pPr>
        <w:autoSpaceDE w:val="0"/>
        <w:autoSpaceDN w:val="0"/>
        <w:adjustRightInd w:val="0"/>
        <w:spacing w:after="0" w:line="240" w:lineRule="auto"/>
        <w:rPr>
          <w:rFonts w:ascii="Tinos" w:hAnsi="Tinos" w:cs="Tinos"/>
          <w:sz w:val="28"/>
          <w:szCs w:val="28"/>
        </w:rPr>
      </w:pPr>
    </w:p>
    <w:p w14:paraId="13B535CE" w14:textId="62DDE98A" w:rsidR="00BD7A13" w:rsidRDefault="00ED2441" w:rsidP="00BD7A13">
      <w:pPr>
        <w:autoSpaceDE w:val="0"/>
        <w:autoSpaceDN w:val="0"/>
        <w:adjustRightInd w:val="0"/>
        <w:spacing w:after="0" w:line="240" w:lineRule="auto"/>
        <w:rPr>
          <w:rFonts w:ascii="Tinos" w:hAnsi="Tinos" w:cs="Tinos"/>
          <w:sz w:val="28"/>
          <w:szCs w:val="28"/>
        </w:rPr>
      </w:pPr>
      <w:r>
        <w:rPr>
          <w:rFonts w:ascii="Tinos" w:hAnsi="Tinos" w:cs="Tinos"/>
          <w:sz w:val="28"/>
          <w:szCs w:val="28"/>
        </w:rPr>
        <w:t>David Tyler</w:t>
      </w:r>
    </w:p>
    <w:p w14:paraId="29DDDB08" w14:textId="42177FAA" w:rsidR="001913D0" w:rsidRPr="00BD7A13" w:rsidRDefault="00BD7A13" w:rsidP="00BD7A13">
      <w:r>
        <w:rPr>
          <w:rFonts w:ascii="Tinos" w:hAnsi="Tinos" w:cs="Tinos"/>
          <w:sz w:val="28"/>
          <w:szCs w:val="28"/>
        </w:rPr>
        <w:t>Gilford Budget Committee</w:t>
      </w:r>
    </w:p>
    <w:sectPr w:rsidR="001913D0" w:rsidRPr="00BD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nos-Bold">
    <w:altName w:val="Calibri"/>
    <w:panose1 w:val="00000000000000000000"/>
    <w:charset w:val="00"/>
    <w:family w:val="auto"/>
    <w:notTrueType/>
    <w:pitch w:val="default"/>
    <w:sig w:usb0="00000003" w:usb1="00000000" w:usb2="00000000" w:usb3="00000000" w:csb0="00000001" w:csb1="00000000"/>
  </w:font>
  <w:font w:name="Tino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3"/>
    <w:rsid w:val="001913D0"/>
    <w:rsid w:val="00503B01"/>
    <w:rsid w:val="00A73BB0"/>
    <w:rsid w:val="00BD7A13"/>
    <w:rsid w:val="00C85DB1"/>
    <w:rsid w:val="00ED2441"/>
    <w:rsid w:val="00F1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3BA2"/>
  <w15:chartTrackingRefBased/>
  <w15:docId w15:val="{B2B353EA-2D29-45A4-99D0-02F0070B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Tyler</dc:creator>
  <cp:keywords/>
  <dc:description/>
  <cp:lastModifiedBy>David Tyler</cp:lastModifiedBy>
  <cp:revision>3</cp:revision>
  <dcterms:created xsi:type="dcterms:W3CDTF">2021-10-21T01:07:00Z</dcterms:created>
  <dcterms:modified xsi:type="dcterms:W3CDTF">2021-10-21T01:46:00Z</dcterms:modified>
</cp:coreProperties>
</file>